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B5" w:rsidRPr="00660FB5" w:rsidRDefault="00660FB5" w:rsidP="00660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60FB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Разъясняет межрайонный прокурор старший советник юстиции Р.Г. Никифоров;</w:t>
      </w:r>
      <w:bookmarkStart w:id="0" w:name="_GoBack"/>
      <w:bookmarkEnd w:id="0"/>
    </w:p>
    <w:p w:rsidR="003E03DE" w:rsidRPr="00660FB5" w:rsidRDefault="003E03DE" w:rsidP="003E03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0F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Какое наказание предусмотрено за распространение и хранение экстремистских материалов?</w:t>
      </w:r>
    </w:p>
    <w:p w:rsidR="003E03DE" w:rsidRPr="003E03DE" w:rsidRDefault="003E03DE" w:rsidP="003E0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влечёт за собой ответственность.</w:t>
      </w:r>
    </w:p>
    <w:p w:rsidR="00890054" w:rsidRDefault="003E03DE" w:rsidP="003E0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Массовое распространение экстремистских материалов, включённых в опубликованный федеральный список экстремистских материалов, а равно их производство либо хранение в целях массового распространения влечет ответственность, предусмотренную ст. 20.29 Кодекса РФ об </w:t>
      </w:r>
      <w:r w:rsidR="008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дминистративных</w:t>
      </w:r>
      <w:r w:rsidR="008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правонарушениях. </w:t>
      </w:r>
    </w:p>
    <w:p w:rsidR="003E03DE" w:rsidRPr="003E03DE" w:rsidRDefault="003E03DE" w:rsidP="003E0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для граждан </w:t>
      </w:r>
      <w:proofErr w:type="gramStart"/>
      <w:r w:rsidRPr="003E0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3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одной тысячи до трёх тысяч рублей либо административный арест на срок до пятнадцати суток с конфискацией указанных материалов и оборудования.</w:t>
      </w:r>
      <w:r w:rsidR="008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 на должностных лиц — от двух тысяч до пяти тысяч рублей с конфискацией указанных материалов и оборудования. Штраф на юридических лиц — от ста тысяч до одного миллиона рублей или административное приостановление деятельности на срок до девяноста суток.</w:t>
      </w:r>
    </w:p>
    <w:p w:rsidR="00660FB5" w:rsidRPr="00660FB5" w:rsidRDefault="00660FB5" w:rsidP="00660FB5">
      <w:pPr>
        <w:pStyle w:val="1"/>
        <w:rPr>
          <w:sz w:val="28"/>
          <w:szCs w:val="28"/>
        </w:rPr>
      </w:pPr>
      <w:r w:rsidRPr="00660FB5">
        <w:rPr>
          <w:sz w:val="28"/>
          <w:szCs w:val="28"/>
        </w:rPr>
        <w:t>Установлено ли какое-то наказание за использование нацистской символики?</w:t>
      </w:r>
    </w:p>
    <w:p w:rsidR="00660FB5" w:rsidRPr="00660FB5" w:rsidRDefault="00660FB5" w:rsidP="00660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запрещается использование в любой форме нацистской символики как оскорбляющей многонациональный народ и память о понесённых в Великой Отечественной войне жертвах. Для граждан предусматривается административный штраф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суток. Штраф для должностных лиц — от одной тысячи до четырёх тысяч рублей с конфискацией предмета административного правонарушения. Штраф для юридических лиц — от десяти тысяч до пятидесяти тысяч рублей с конфискацией предмета административного правонарушения. Ч. 1 ст. 20.3 Кодекса Российской Федерации об административных правонарушениях.</w:t>
      </w:r>
    </w:p>
    <w:p w:rsidR="000B5841" w:rsidRDefault="000B5841"/>
    <w:sectPr w:rsidR="000B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57"/>
    <w:rsid w:val="000B5841"/>
    <w:rsid w:val="003E03DE"/>
    <w:rsid w:val="00660FB5"/>
    <w:rsid w:val="00890054"/>
    <w:rsid w:val="00E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03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-line-date">
    <w:name w:val="data-line-date"/>
    <w:basedOn w:val="a0"/>
    <w:rsid w:val="003E03DE"/>
  </w:style>
  <w:style w:type="character" w:styleId="a5">
    <w:name w:val="Strong"/>
    <w:basedOn w:val="a0"/>
    <w:uiPriority w:val="22"/>
    <w:qFormat/>
    <w:rsid w:val="003E03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03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-line-date">
    <w:name w:val="data-line-date"/>
    <w:basedOn w:val="a0"/>
    <w:rsid w:val="003E03DE"/>
  </w:style>
  <w:style w:type="character" w:styleId="a5">
    <w:name w:val="Strong"/>
    <w:basedOn w:val="a0"/>
    <w:uiPriority w:val="22"/>
    <w:qFormat/>
    <w:rsid w:val="003E0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4</cp:revision>
  <dcterms:created xsi:type="dcterms:W3CDTF">2016-04-15T08:11:00Z</dcterms:created>
  <dcterms:modified xsi:type="dcterms:W3CDTF">2016-04-15T08:25:00Z</dcterms:modified>
</cp:coreProperties>
</file>